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9F" w:rsidRPr="00CB12C4" w:rsidRDefault="00EF50CA" w:rsidP="00B00C9F">
      <w:pPr>
        <w:pStyle w:val="Rubrik1"/>
        <w:spacing w:line="360" w:lineRule="auto"/>
        <w:rPr>
          <w:lang w:val="en-US"/>
        </w:rPr>
      </w:pPr>
      <w:r w:rsidRPr="00CB12C4">
        <w:rPr>
          <w:lang w:val="en-US"/>
        </w:rPr>
        <w:t xml:space="preserve">Report of the </w:t>
      </w:r>
      <w:r w:rsidR="00CB12C4" w:rsidRPr="00CB12C4">
        <w:rPr>
          <w:lang w:val="en-US"/>
        </w:rPr>
        <w:t>Third Study Commission</w:t>
      </w:r>
    </w:p>
    <w:p w:rsidR="00CB12C4" w:rsidRDefault="00CB12C4" w:rsidP="00B00C9F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>The infringement of copyright</w:t>
      </w:r>
      <w:r w:rsidR="00B00C9F">
        <w:rPr>
          <w:lang w:val="en-US"/>
        </w:rPr>
        <w:t>s</w:t>
      </w:r>
      <w:r>
        <w:rPr>
          <w:lang w:val="en-US"/>
        </w:rPr>
        <w:t xml:space="preserve"> and other intellectual property (IP rights</w:t>
      </w:r>
      <w:r w:rsidR="00B00C9F">
        <w:rPr>
          <w:lang w:val="en-US"/>
        </w:rPr>
        <w:t>)</w:t>
      </w:r>
      <w:r>
        <w:rPr>
          <w:lang w:val="en-US"/>
        </w:rPr>
        <w:t xml:space="preserve"> especially through the use of internet.</w:t>
      </w:r>
      <w:proofErr w:type="gramEnd"/>
      <w:r>
        <w:rPr>
          <w:lang w:val="en-US"/>
        </w:rPr>
        <w:t xml:space="preserve"> </w:t>
      </w:r>
    </w:p>
    <w:p w:rsidR="00CB12C4" w:rsidRPr="0078418A" w:rsidRDefault="00B00C9F" w:rsidP="00B00C9F">
      <w:pPr>
        <w:pStyle w:val="Rubrik2"/>
        <w:spacing w:line="360" w:lineRule="auto"/>
        <w:rPr>
          <w:lang w:val="en-US"/>
        </w:rPr>
      </w:pPr>
      <w:r>
        <w:rPr>
          <w:lang w:val="en-US"/>
        </w:rPr>
        <w:t xml:space="preserve">1. </w:t>
      </w:r>
      <w:r w:rsidR="00CB12C4" w:rsidRPr="0078418A">
        <w:rPr>
          <w:lang w:val="en-US"/>
        </w:rPr>
        <w:t>Introduction</w:t>
      </w:r>
    </w:p>
    <w:p w:rsidR="00CB12C4" w:rsidRDefault="00CB12C4" w:rsidP="00B00C9F">
      <w:pPr>
        <w:spacing w:line="360" w:lineRule="auto"/>
        <w:rPr>
          <w:lang w:val="en-US"/>
        </w:rPr>
      </w:pPr>
      <w:r>
        <w:rPr>
          <w:lang w:val="en-US"/>
        </w:rPr>
        <w:t>At its 2012 annual m</w:t>
      </w:r>
      <w:r w:rsidR="008869FA">
        <w:rPr>
          <w:lang w:val="en-US"/>
        </w:rPr>
        <w:t>e</w:t>
      </w:r>
      <w:r>
        <w:rPr>
          <w:lang w:val="en-US"/>
        </w:rPr>
        <w:t>eting the third study commission examined whether and how legal systems of member countries cope with the infringement of IP rights.</w:t>
      </w:r>
    </w:p>
    <w:p w:rsidR="00CB12C4" w:rsidRDefault="00CB12C4" w:rsidP="00B00C9F">
      <w:pPr>
        <w:spacing w:line="360" w:lineRule="auto"/>
        <w:rPr>
          <w:lang w:val="en-US"/>
        </w:rPr>
      </w:pPr>
    </w:p>
    <w:p w:rsidR="00CB12C4" w:rsidRDefault="00CB12C4" w:rsidP="00B00C9F">
      <w:pPr>
        <w:spacing w:line="360" w:lineRule="auto"/>
        <w:rPr>
          <w:lang w:val="en-US"/>
        </w:rPr>
      </w:pPr>
      <w:r>
        <w:rPr>
          <w:lang w:val="en-US"/>
        </w:rPr>
        <w:t>The purpose of the questionnaire distributed to member countries prior to the annual conference was to explore the extent to which member countries have</w:t>
      </w:r>
      <w:r w:rsidR="008869FA">
        <w:rPr>
          <w:lang w:val="en-US"/>
        </w:rPr>
        <w:t xml:space="preserve"> </w:t>
      </w:r>
      <w:r>
        <w:rPr>
          <w:lang w:val="en-US"/>
        </w:rPr>
        <w:t xml:space="preserve">implemented legislation with regard to IP rights and in how far such legislation – including international agreements and treaties – is effective in addressing these offences. </w:t>
      </w:r>
    </w:p>
    <w:p w:rsidR="00CB12C4" w:rsidRDefault="00CB12C4" w:rsidP="00B00C9F">
      <w:pPr>
        <w:pStyle w:val="Rubrik2"/>
        <w:spacing w:line="360" w:lineRule="auto"/>
        <w:rPr>
          <w:lang w:val="en-US"/>
        </w:rPr>
      </w:pPr>
      <w:r w:rsidRPr="0078418A">
        <w:rPr>
          <w:lang w:val="en-US"/>
        </w:rPr>
        <w:t>2</w:t>
      </w:r>
      <w:r w:rsidR="00B00C9F">
        <w:rPr>
          <w:lang w:val="en-US"/>
        </w:rPr>
        <w:t>.</w:t>
      </w:r>
      <w:r w:rsidRPr="0078418A">
        <w:rPr>
          <w:lang w:val="en-US"/>
        </w:rPr>
        <w:t xml:space="preserve"> Questionnaire results and discussion</w:t>
      </w:r>
    </w:p>
    <w:p w:rsidR="00CB12C4" w:rsidRDefault="00CB12C4" w:rsidP="00B00C9F">
      <w:pPr>
        <w:spacing w:line="360" w:lineRule="auto"/>
        <w:rPr>
          <w:lang w:val="en-US"/>
        </w:rPr>
      </w:pPr>
      <w:r w:rsidRPr="00AC149F">
        <w:rPr>
          <w:b/>
          <w:lang w:val="en-US"/>
        </w:rPr>
        <w:t>2.1</w:t>
      </w:r>
      <w:r>
        <w:rPr>
          <w:lang w:val="en-US"/>
        </w:rPr>
        <w:t xml:space="preserve"> The commission received 28 </w:t>
      </w:r>
      <w:r w:rsidR="0078418A">
        <w:rPr>
          <w:lang w:val="en-US"/>
        </w:rPr>
        <w:t xml:space="preserve">responses to the questionnaire: Algeria, Australia, Armenia, Argentina, Austria, Belgium, Canada, Costa Rica, Denmark, Estonia, France, Georgia, Germany, Greece, Israel, Japan, Kazakhstan, Latvia, Lithuania, Mozambique, the Netherlands, Poland, Portugal, Senegal, Spain, Sweden, Switzerland, </w:t>
      </w:r>
      <w:proofErr w:type="gramStart"/>
      <w:r w:rsidR="0078418A">
        <w:rPr>
          <w:lang w:val="en-US"/>
        </w:rPr>
        <w:t>United</w:t>
      </w:r>
      <w:proofErr w:type="gramEnd"/>
      <w:r w:rsidR="0078418A">
        <w:rPr>
          <w:lang w:val="en-US"/>
        </w:rPr>
        <w:t xml:space="preserve"> States</w:t>
      </w:r>
      <w:r w:rsidR="00B00C9F">
        <w:rPr>
          <w:lang w:val="en-US"/>
        </w:rPr>
        <w:t xml:space="preserve"> of America</w:t>
      </w:r>
      <w:r w:rsidR="0078418A">
        <w:rPr>
          <w:lang w:val="en-US"/>
        </w:rPr>
        <w:t xml:space="preserve">. </w:t>
      </w:r>
    </w:p>
    <w:p w:rsidR="0078418A" w:rsidRDefault="0078418A" w:rsidP="00B00C9F">
      <w:pPr>
        <w:spacing w:line="360" w:lineRule="auto"/>
        <w:rPr>
          <w:lang w:val="en-US"/>
        </w:rPr>
      </w:pPr>
    </w:p>
    <w:p w:rsidR="0078418A" w:rsidRDefault="00AC149F" w:rsidP="00B00C9F">
      <w:pPr>
        <w:spacing w:line="360" w:lineRule="auto"/>
        <w:rPr>
          <w:lang w:val="en-US"/>
        </w:rPr>
      </w:pPr>
      <w:r>
        <w:rPr>
          <w:lang w:val="en-US"/>
        </w:rPr>
        <w:t>35 d</w:t>
      </w:r>
      <w:r w:rsidR="0078418A">
        <w:rPr>
          <w:lang w:val="en-US"/>
        </w:rPr>
        <w:t xml:space="preserve">elegates from </w:t>
      </w:r>
      <w:r>
        <w:rPr>
          <w:lang w:val="en-US"/>
        </w:rPr>
        <w:t>26</w:t>
      </w:r>
      <w:r w:rsidR="0078418A">
        <w:rPr>
          <w:lang w:val="en-US"/>
        </w:rPr>
        <w:t xml:space="preserve"> </w:t>
      </w:r>
      <w:r w:rsidR="001E5D42">
        <w:rPr>
          <w:lang w:val="en-US"/>
        </w:rPr>
        <w:t>countries</w:t>
      </w:r>
      <w:r w:rsidR="0078418A">
        <w:rPr>
          <w:lang w:val="en-US"/>
        </w:rPr>
        <w:t xml:space="preserve"> participated in two Study Commissions sessions on the subject and provided valuable contributions to our discussions.</w:t>
      </w:r>
    </w:p>
    <w:p w:rsidR="0078418A" w:rsidRDefault="0078418A" w:rsidP="00B00C9F">
      <w:pPr>
        <w:spacing w:line="360" w:lineRule="auto"/>
        <w:rPr>
          <w:lang w:val="en-US"/>
        </w:rPr>
      </w:pPr>
    </w:p>
    <w:p w:rsidR="0078418A" w:rsidRDefault="0078418A" w:rsidP="00B00C9F">
      <w:pPr>
        <w:spacing w:line="360" w:lineRule="auto"/>
        <w:rPr>
          <w:lang w:val="en-US"/>
        </w:rPr>
      </w:pPr>
      <w:r w:rsidRPr="00AC149F">
        <w:rPr>
          <w:b/>
          <w:lang w:val="en-US"/>
        </w:rPr>
        <w:t>2.2</w:t>
      </w:r>
      <w:r>
        <w:rPr>
          <w:lang w:val="en-US"/>
        </w:rPr>
        <w:t xml:space="preserve"> Almost all countries that participated in the questionnaire have signed international agreements and treaties. To mention a few: </w:t>
      </w:r>
    </w:p>
    <w:p w:rsidR="0078418A" w:rsidRDefault="0078418A" w:rsidP="00B00C9F">
      <w:pPr>
        <w:spacing w:line="360" w:lineRule="auto"/>
        <w:rPr>
          <w:lang w:val="en-US"/>
        </w:rPr>
      </w:pPr>
    </w:p>
    <w:p w:rsidR="0078418A" w:rsidRPr="0078418A" w:rsidRDefault="0078418A" w:rsidP="00B00C9F">
      <w:pPr>
        <w:pStyle w:val="Liststycke"/>
        <w:numPr>
          <w:ilvl w:val="0"/>
          <w:numId w:val="17"/>
        </w:numPr>
        <w:spacing w:line="360" w:lineRule="auto"/>
        <w:rPr>
          <w:lang w:val="en-US"/>
        </w:rPr>
      </w:pPr>
      <w:r>
        <w:rPr>
          <w:lang w:val="en-US"/>
        </w:rPr>
        <w:t>t</w:t>
      </w:r>
      <w:r w:rsidRPr="0078418A">
        <w:rPr>
          <w:lang w:val="en-US"/>
        </w:rPr>
        <w:t>he Agreement on Trade-related Aspects of intellectual property rights (TRIPS);</w:t>
      </w:r>
    </w:p>
    <w:p w:rsidR="0078418A" w:rsidRPr="0078418A" w:rsidRDefault="0078418A" w:rsidP="00B00C9F">
      <w:pPr>
        <w:pStyle w:val="Liststycke"/>
        <w:numPr>
          <w:ilvl w:val="0"/>
          <w:numId w:val="17"/>
        </w:numPr>
        <w:spacing w:line="360" w:lineRule="auto"/>
        <w:rPr>
          <w:lang w:val="en-US"/>
        </w:rPr>
      </w:pPr>
      <w:r>
        <w:rPr>
          <w:lang w:val="en-US"/>
        </w:rPr>
        <w:t>t</w:t>
      </w:r>
      <w:r w:rsidRPr="0078418A">
        <w:rPr>
          <w:lang w:val="en-US"/>
        </w:rPr>
        <w:t xml:space="preserve">he Berne Convention for the protection of Literary and </w:t>
      </w:r>
      <w:proofErr w:type="spellStart"/>
      <w:r w:rsidRPr="0078418A">
        <w:rPr>
          <w:lang w:val="en-US"/>
        </w:rPr>
        <w:t>Artisic</w:t>
      </w:r>
      <w:proofErr w:type="spellEnd"/>
      <w:r w:rsidRPr="0078418A">
        <w:rPr>
          <w:lang w:val="en-US"/>
        </w:rPr>
        <w:t xml:space="preserve"> Works;</w:t>
      </w:r>
    </w:p>
    <w:p w:rsidR="0078418A" w:rsidRPr="0078418A" w:rsidRDefault="0078418A" w:rsidP="00B00C9F">
      <w:pPr>
        <w:pStyle w:val="Liststycke"/>
        <w:numPr>
          <w:ilvl w:val="0"/>
          <w:numId w:val="17"/>
        </w:numPr>
        <w:spacing w:line="360" w:lineRule="auto"/>
        <w:rPr>
          <w:lang w:val="en-US"/>
        </w:rPr>
      </w:pPr>
      <w:r>
        <w:rPr>
          <w:lang w:val="en-US"/>
        </w:rPr>
        <w:t>t</w:t>
      </w:r>
      <w:r w:rsidRPr="0078418A">
        <w:rPr>
          <w:lang w:val="en-US"/>
        </w:rPr>
        <w:t>he Rome convention for Protection of Performers, Producers of Phonogram and Broadcastin</w:t>
      </w:r>
      <w:r w:rsidR="007045FB">
        <w:rPr>
          <w:lang w:val="en-US"/>
        </w:rPr>
        <w:t>g</w:t>
      </w:r>
      <w:r w:rsidR="008869FA">
        <w:rPr>
          <w:lang w:val="en-US"/>
        </w:rPr>
        <w:t xml:space="preserve"> Organizations and</w:t>
      </w:r>
    </w:p>
    <w:p w:rsidR="0078418A" w:rsidRPr="0078418A" w:rsidRDefault="0078418A" w:rsidP="00B00C9F">
      <w:pPr>
        <w:pStyle w:val="Liststycke"/>
        <w:numPr>
          <w:ilvl w:val="0"/>
          <w:numId w:val="17"/>
        </w:numPr>
        <w:spacing w:line="360" w:lineRule="auto"/>
        <w:rPr>
          <w:lang w:val="en-US"/>
        </w:rPr>
      </w:pPr>
      <w:proofErr w:type="gramStart"/>
      <w:r>
        <w:rPr>
          <w:lang w:val="en-US"/>
        </w:rPr>
        <w:t>t</w:t>
      </w:r>
      <w:r w:rsidRPr="0078418A">
        <w:rPr>
          <w:lang w:val="en-US"/>
        </w:rPr>
        <w:t>he</w:t>
      </w:r>
      <w:proofErr w:type="gramEnd"/>
      <w:r w:rsidRPr="0078418A">
        <w:rPr>
          <w:lang w:val="en-US"/>
        </w:rPr>
        <w:t xml:space="preserve"> Budapest convention on Cybercrime.</w:t>
      </w:r>
    </w:p>
    <w:p w:rsidR="0078418A" w:rsidRDefault="0078418A" w:rsidP="00B00C9F">
      <w:pPr>
        <w:spacing w:line="360" w:lineRule="auto"/>
        <w:rPr>
          <w:lang w:val="en-US"/>
        </w:rPr>
      </w:pPr>
    </w:p>
    <w:p w:rsidR="007045FB" w:rsidRDefault="0078418A" w:rsidP="00B00C9F">
      <w:pPr>
        <w:spacing w:line="360" w:lineRule="auto"/>
        <w:rPr>
          <w:lang w:val="en-US"/>
        </w:rPr>
      </w:pPr>
      <w:r>
        <w:rPr>
          <w:lang w:val="en-US"/>
        </w:rPr>
        <w:t>All countries that participated</w:t>
      </w:r>
      <w:r w:rsidR="006A7996">
        <w:rPr>
          <w:lang w:val="en-US"/>
        </w:rPr>
        <w:t xml:space="preserve">, </w:t>
      </w:r>
      <w:r>
        <w:rPr>
          <w:lang w:val="en-US"/>
        </w:rPr>
        <w:t>except Georgi</w:t>
      </w:r>
      <w:r w:rsidR="006A7996">
        <w:rPr>
          <w:lang w:val="en-US"/>
        </w:rPr>
        <w:t xml:space="preserve">a, </w:t>
      </w:r>
      <w:r w:rsidR="00E06802">
        <w:rPr>
          <w:lang w:val="en-US"/>
        </w:rPr>
        <w:t xml:space="preserve">are </w:t>
      </w:r>
      <w:r>
        <w:rPr>
          <w:lang w:val="en-US"/>
        </w:rPr>
        <w:t>bound by agreements between two or more countries.</w:t>
      </w:r>
    </w:p>
    <w:p w:rsidR="0078418A" w:rsidRDefault="006A7996" w:rsidP="00B00C9F">
      <w:pPr>
        <w:spacing w:line="360" w:lineRule="auto"/>
        <w:rPr>
          <w:lang w:val="en-US"/>
        </w:rPr>
      </w:pPr>
      <w:r>
        <w:rPr>
          <w:lang w:val="en-US"/>
        </w:rPr>
        <w:lastRenderedPageBreak/>
        <w:t>The Anti-</w:t>
      </w:r>
      <w:r w:rsidR="007045FB">
        <w:rPr>
          <w:lang w:val="en-US"/>
        </w:rPr>
        <w:t xml:space="preserve">Counterfeiting Trade Agreement (ACTA) is still under discussion. The Agreement itself was rejected by the European Parliament in July 2012. Finally it is good to mention the Worldwide </w:t>
      </w:r>
      <w:r w:rsidR="001E5D42">
        <w:rPr>
          <w:lang w:val="en-US"/>
        </w:rPr>
        <w:t>Organization</w:t>
      </w:r>
      <w:r w:rsidR="007045FB">
        <w:rPr>
          <w:lang w:val="en-US"/>
        </w:rPr>
        <w:t xml:space="preserve"> of Intellectual Property on Copyright (WIPO).</w:t>
      </w:r>
      <w:r w:rsidR="0078418A">
        <w:rPr>
          <w:lang w:val="en-US"/>
        </w:rPr>
        <w:t xml:space="preserve"> </w:t>
      </w:r>
    </w:p>
    <w:p w:rsidR="0078418A" w:rsidRDefault="0078418A" w:rsidP="00B00C9F">
      <w:pPr>
        <w:spacing w:line="360" w:lineRule="auto"/>
        <w:rPr>
          <w:lang w:val="en-US"/>
        </w:rPr>
      </w:pPr>
    </w:p>
    <w:p w:rsidR="00D03DA2" w:rsidRDefault="00D03DA2" w:rsidP="00B00C9F">
      <w:pPr>
        <w:spacing w:line="360" w:lineRule="auto"/>
        <w:rPr>
          <w:lang w:val="en-US"/>
        </w:rPr>
      </w:pPr>
      <w:r>
        <w:rPr>
          <w:lang w:val="en-US"/>
        </w:rPr>
        <w:t xml:space="preserve">These </w:t>
      </w:r>
      <w:r w:rsidRPr="00D03DA2">
        <w:rPr>
          <w:lang w:val="en-US"/>
        </w:rPr>
        <w:t>international co</w:t>
      </w:r>
      <w:r>
        <w:rPr>
          <w:lang w:val="en-US"/>
        </w:rPr>
        <w:t xml:space="preserve">nventions are considered to be </w:t>
      </w:r>
      <w:r w:rsidRPr="00D03DA2">
        <w:rPr>
          <w:lang w:val="en-US"/>
        </w:rPr>
        <w:t xml:space="preserve">a good instrument also </w:t>
      </w:r>
      <w:r w:rsidR="00B00C9F">
        <w:rPr>
          <w:lang w:val="en-US"/>
        </w:rPr>
        <w:t xml:space="preserve">to </w:t>
      </w:r>
      <w:r w:rsidRPr="00D03DA2">
        <w:rPr>
          <w:lang w:val="en-US"/>
        </w:rPr>
        <w:t>exchange information.</w:t>
      </w:r>
    </w:p>
    <w:p w:rsidR="00D03DA2" w:rsidRPr="00D03DA2" w:rsidRDefault="00D03DA2" w:rsidP="00B00C9F">
      <w:pPr>
        <w:spacing w:line="360" w:lineRule="auto"/>
        <w:rPr>
          <w:lang w:val="en-US"/>
        </w:rPr>
      </w:pPr>
    </w:p>
    <w:p w:rsidR="00D03DA2" w:rsidRPr="00D03DA2" w:rsidRDefault="00D03DA2" w:rsidP="00B00C9F">
      <w:pPr>
        <w:spacing w:line="360" w:lineRule="auto"/>
        <w:rPr>
          <w:lang w:val="en-US"/>
        </w:rPr>
      </w:pPr>
      <w:r w:rsidRPr="00D03DA2">
        <w:rPr>
          <w:b/>
          <w:lang w:val="en-US"/>
        </w:rPr>
        <w:t>2.3</w:t>
      </w:r>
      <w:r w:rsidRPr="00D03DA2">
        <w:rPr>
          <w:lang w:val="en-US"/>
        </w:rPr>
        <w:t xml:space="preserve"> Almost all of the Third Study Commission member countries have more or le</w:t>
      </w:r>
      <w:r>
        <w:rPr>
          <w:lang w:val="en-US"/>
        </w:rPr>
        <w:t>s</w:t>
      </w:r>
      <w:r w:rsidRPr="00D03DA2">
        <w:rPr>
          <w:lang w:val="en-US"/>
        </w:rPr>
        <w:t>s specialized agencies to investigate and identify the violations of copyrights and other intellectual property.</w:t>
      </w:r>
    </w:p>
    <w:p w:rsidR="00D03DA2" w:rsidRDefault="00D03DA2" w:rsidP="00B00C9F">
      <w:pPr>
        <w:spacing w:line="360" w:lineRule="auto"/>
        <w:rPr>
          <w:lang w:val="en-US"/>
        </w:rPr>
      </w:pPr>
      <w:r w:rsidRPr="00D03DA2">
        <w:rPr>
          <w:lang w:val="en-US"/>
        </w:rPr>
        <w:t>Isra</w:t>
      </w:r>
      <w:r w:rsidR="006A7996">
        <w:rPr>
          <w:lang w:val="en-US"/>
        </w:rPr>
        <w:t>e</w:t>
      </w:r>
      <w:r w:rsidRPr="00D03DA2">
        <w:rPr>
          <w:lang w:val="en-US"/>
        </w:rPr>
        <w:t xml:space="preserve">l for instance has an intellectual property unit within the Fraud </w:t>
      </w:r>
      <w:r>
        <w:rPr>
          <w:lang w:val="en-US"/>
        </w:rPr>
        <w:t>D</w:t>
      </w:r>
      <w:r w:rsidR="008869FA">
        <w:rPr>
          <w:lang w:val="en-US"/>
        </w:rPr>
        <w:t xml:space="preserve">epartment of the </w:t>
      </w:r>
      <w:r w:rsidRPr="00D03DA2">
        <w:rPr>
          <w:lang w:val="en-US"/>
        </w:rPr>
        <w:t>Police Force. This Police unit includes five investigation teams, one of which belongs to the State unit, and the other four to geographical Police districts.</w:t>
      </w:r>
    </w:p>
    <w:p w:rsidR="00D03DA2" w:rsidRPr="00D03DA2" w:rsidRDefault="00D03DA2" w:rsidP="00B00C9F">
      <w:pPr>
        <w:spacing w:line="360" w:lineRule="auto"/>
        <w:rPr>
          <w:lang w:val="en-US"/>
        </w:rPr>
      </w:pPr>
    </w:p>
    <w:p w:rsidR="00D03DA2" w:rsidRDefault="00D03DA2" w:rsidP="00B00C9F">
      <w:pPr>
        <w:spacing w:line="360" w:lineRule="auto"/>
        <w:rPr>
          <w:lang w:val="en-US"/>
        </w:rPr>
      </w:pPr>
      <w:r w:rsidRPr="00D03DA2">
        <w:rPr>
          <w:lang w:val="en-US"/>
        </w:rPr>
        <w:t>Other countries have no special agency, but the duties lie within the Police,</w:t>
      </w:r>
      <w:r>
        <w:rPr>
          <w:lang w:val="en-US"/>
        </w:rPr>
        <w:t xml:space="preserve"> Customs and Prosecution S</w:t>
      </w:r>
      <w:r w:rsidRPr="00D03DA2">
        <w:rPr>
          <w:lang w:val="en-US"/>
        </w:rPr>
        <w:t>ervice. In some countries there is collaboration between several governmental agen</w:t>
      </w:r>
      <w:r>
        <w:rPr>
          <w:lang w:val="en-US"/>
        </w:rPr>
        <w:t>cies</w:t>
      </w:r>
      <w:r w:rsidRPr="00D03DA2">
        <w:rPr>
          <w:lang w:val="en-US"/>
        </w:rPr>
        <w:t>.</w:t>
      </w:r>
    </w:p>
    <w:p w:rsidR="00D03DA2" w:rsidRPr="00D03DA2" w:rsidRDefault="00D03DA2" w:rsidP="00B00C9F">
      <w:pPr>
        <w:spacing w:line="360" w:lineRule="auto"/>
        <w:rPr>
          <w:lang w:val="en-US"/>
        </w:rPr>
      </w:pPr>
    </w:p>
    <w:p w:rsidR="00D03DA2" w:rsidRDefault="00D03DA2" w:rsidP="00B00C9F">
      <w:pPr>
        <w:spacing w:line="360" w:lineRule="auto"/>
        <w:rPr>
          <w:lang w:val="en-US"/>
        </w:rPr>
      </w:pPr>
      <w:r w:rsidRPr="00D03DA2">
        <w:rPr>
          <w:b/>
          <w:lang w:val="en-US"/>
        </w:rPr>
        <w:t>2.4</w:t>
      </w:r>
      <w:r w:rsidR="001E5D42">
        <w:rPr>
          <w:lang w:val="en-US"/>
        </w:rPr>
        <w:t xml:space="preserve"> The deliberations during</w:t>
      </w:r>
      <w:r w:rsidRPr="00D03DA2">
        <w:rPr>
          <w:lang w:val="en-US"/>
        </w:rPr>
        <w:t xml:space="preserve"> the </w:t>
      </w:r>
      <w:r w:rsidR="001E5D42">
        <w:rPr>
          <w:lang w:val="en-US"/>
        </w:rPr>
        <w:t>S</w:t>
      </w:r>
      <w:r w:rsidR="00E06802">
        <w:rPr>
          <w:lang w:val="en-US"/>
        </w:rPr>
        <w:t>tudy Commission</w:t>
      </w:r>
      <w:r w:rsidR="001E5D42">
        <w:rPr>
          <w:lang w:val="en-US"/>
        </w:rPr>
        <w:t xml:space="preserve"> meetings</w:t>
      </w:r>
      <w:r w:rsidR="00E06802">
        <w:rPr>
          <w:lang w:val="en-US"/>
        </w:rPr>
        <w:t xml:space="preserve"> made it clear</w:t>
      </w:r>
      <w:r w:rsidRPr="00D03DA2">
        <w:rPr>
          <w:lang w:val="en-US"/>
        </w:rPr>
        <w:t xml:space="preserve"> that</w:t>
      </w:r>
      <w:r w:rsidR="006A7996">
        <w:rPr>
          <w:lang w:val="en-US"/>
        </w:rPr>
        <w:t xml:space="preserve"> international coo</w:t>
      </w:r>
      <w:r w:rsidRPr="00D03DA2">
        <w:rPr>
          <w:lang w:val="en-US"/>
        </w:rPr>
        <w:t>peration is absolutely n</w:t>
      </w:r>
      <w:r w:rsidR="006A7996">
        <w:rPr>
          <w:lang w:val="en-US"/>
        </w:rPr>
        <w:t>ecessary to cope with the issue</w:t>
      </w:r>
      <w:r w:rsidRPr="00D03DA2">
        <w:rPr>
          <w:lang w:val="en-US"/>
        </w:rPr>
        <w:t xml:space="preserve"> of IP</w:t>
      </w:r>
      <w:r w:rsidR="001E5D42">
        <w:rPr>
          <w:lang w:val="en-US"/>
        </w:rPr>
        <w:t xml:space="preserve"> crime</w:t>
      </w:r>
      <w:r w:rsidRPr="00D03DA2">
        <w:rPr>
          <w:lang w:val="en-US"/>
        </w:rPr>
        <w:t xml:space="preserve"> and </w:t>
      </w:r>
      <w:r w:rsidR="001E5D42">
        <w:rPr>
          <w:lang w:val="en-US"/>
        </w:rPr>
        <w:t>other</w:t>
      </w:r>
      <w:r w:rsidR="006A7996">
        <w:rPr>
          <w:lang w:val="en-US"/>
        </w:rPr>
        <w:t xml:space="preserve"> cybercrime. Also in this field</w:t>
      </w:r>
      <w:r w:rsidRPr="00D03DA2">
        <w:rPr>
          <w:lang w:val="en-US"/>
        </w:rPr>
        <w:t>, especially through the worldwide use of internet, the world is a global village. Companies operate in different continents</w:t>
      </w:r>
      <w:r w:rsidR="006A7996">
        <w:rPr>
          <w:lang w:val="en-US"/>
        </w:rPr>
        <w:t xml:space="preserve"> and </w:t>
      </w:r>
      <w:r w:rsidRPr="00D03DA2">
        <w:rPr>
          <w:lang w:val="en-US"/>
        </w:rPr>
        <w:t>appl</w:t>
      </w:r>
      <w:r w:rsidR="006A7996">
        <w:rPr>
          <w:lang w:val="en-US"/>
        </w:rPr>
        <w:t>icable laws in countries differ.</w:t>
      </w:r>
      <w:r w:rsidRPr="00D03DA2">
        <w:rPr>
          <w:lang w:val="en-US"/>
        </w:rPr>
        <w:t xml:space="preserve"> The delegates however did not support the idea that the principle of universality should be applied. </w:t>
      </w:r>
      <w:r w:rsidR="001E5D42">
        <w:rPr>
          <w:lang w:val="en-US"/>
        </w:rPr>
        <w:t>They considered that this principle should be used only for the gravest crimes (like terrorist attacks).</w:t>
      </w:r>
      <w:r w:rsidRPr="00D03DA2">
        <w:rPr>
          <w:lang w:val="en-US"/>
        </w:rPr>
        <w:t>The current legal instruments are sufficient.</w:t>
      </w:r>
    </w:p>
    <w:p w:rsidR="00D03DA2" w:rsidRPr="00D03DA2" w:rsidRDefault="00D03DA2" w:rsidP="00B00C9F">
      <w:pPr>
        <w:spacing w:line="360" w:lineRule="auto"/>
        <w:rPr>
          <w:lang w:val="en-US"/>
        </w:rPr>
      </w:pPr>
    </w:p>
    <w:p w:rsidR="00D03DA2" w:rsidRPr="00D03DA2" w:rsidRDefault="00D03DA2" w:rsidP="00B00C9F">
      <w:pPr>
        <w:spacing w:line="360" w:lineRule="auto"/>
        <w:rPr>
          <w:lang w:val="en-US"/>
        </w:rPr>
      </w:pPr>
      <w:r w:rsidRPr="00D03DA2">
        <w:rPr>
          <w:b/>
          <w:lang w:val="en-US"/>
        </w:rPr>
        <w:t>2.5</w:t>
      </w:r>
      <w:r w:rsidRPr="00D03DA2">
        <w:rPr>
          <w:lang w:val="en-US"/>
        </w:rPr>
        <w:t xml:space="preserve"> The general opinion of the participating delegates was that Criminal Law should only be used as the ultim</w:t>
      </w:r>
      <w:r w:rsidR="005B61E0">
        <w:rPr>
          <w:lang w:val="en-US"/>
        </w:rPr>
        <w:t>at</w:t>
      </w:r>
      <w:r w:rsidR="001E5D42">
        <w:rPr>
          <w:lang w:val="en-US"/>
        </w:rPr>
        <w:t>e</w:t>
      </w:r>
      <w:r w:rsidRPr="00D03DA2">
        <w:rPr>
          <w:lang w:val="en-US"/>
        </w:rPr>
        <w:t xml:space="preserve"> remed</w:t>
      </w:r>
      <w:r w:rsidR="001E5D42">
        <w:rPr>
          <w:lang w:val="en-US"/>
        </w:rPr>
        <w:t>y</w:t>
      </w:r>
      <w:r w:rsidRPr="00D03DA2">
        <w:rPr>
          <w:lang w:val="en-US"/>
        </w:rPr>
        <w:t>.</w:t>
      </w:r>
      <w:r w:rsidR="00B00C9F">
        <w:rPr>
          <w:lang w:val="en-US"/>
        </w:rPr>
        <w:t xml:space="preserve"> </w:t>
      </w:r>
      <w:r w:rsidRPr="00D03DA2">
        <w:rPr>
          <w:lang w:val="en-US"/>
        </w:rPr>
        <w:t>Delegates stressed that the first approach should be</w:t>
      </w:r>
      <w:r w:rsidR="001E5D42">
        <w:rPr>
          <w:lang w:val="en-US"/>
        </w:rPr>
        <w:t xml:space="preserve"> recourse through </w:t>
      </w:r>
      <w:r w:rsidR="008869FA">
        <w:rPr>
          <w:lang w:val="en-US"/>
        </w:rPr>
        <w:t>civil cases. Given the leng</w:t>
      </w:r>
      <w:r w:rsidRPr="00D03DA2">
        <w:rPr>
          <w:lang w:val="en-US"/>
        </w:rPr>
        <w:t>t</w:t>
      </w:r>
      <w:r w:rsidR="008869FA">
        <w:rPr>
          <w:lang w:val="en-US"/>
        </w:rPr>
        <w:t>h</w:t>
      </w:r>
      <w:r w:rsidRPr="00D03DA2">
        <w:rPr>
          <w:lang w:val="en-US"/>
        </w:rPr>
        <w:t>s of the procedures and the enormous costs of lawyers and experts however</w:t>
      </w:r>
      <w:r w:rsidR="001E5D42">
        <w:rPr>
          <w:lang w:val="en-US"/>
        </w:rPr>
        <w:t>,</w:t>
      </w:r>
      <w:r w:rsidRPr="00D03DA2">
        <w:rPr>
          <w:lang w:val="en-US"/>
        </w:rPr>
        <w:t xml:space="preserve"> there must always be an open eye for settlement outside court or </w:t>
      </w:r>
      <w:r w:rsidR="001E5D42">
        <w:rPr>
          <w:lang w:val="en-US"/>
        </w:rPr>
        <w:t xml:space="preserve">in </w:t>
      </w:r>
      <w:r w:rsidRPr="00D03DA2">
        <w:rPr>
          <w:lang w:val="en-US"/>
        </w:rPr>
        <w:t>forums of mediation.</w:t>
      </w:r>
    </w:p>
    <w:p w:rsidR="00D03DA2" w:rsidRPr="00D03DA2" w:rsidRDefault="00D03DA2" w:rsidP="00B00C9F">
      <w:pPr>
        <w:spacing w:line="360" w:lineRule="auto"/>
        <w:rPr>
          <w:lang w:val="en-US"/>
        </w:rPr>
      </w:pPr>
    </w:p>
    <w:p w:rsidR="00D03DA2" w:rsidRDefault="00D03DA2" w:rsidP="00B00C9F">
      <w:pPr>
        <w:spacing w:line="360" w:lineRule="auto"/>
        <w:rPr>
          <w:lang w:val="en-US"/>
        </w:rPr>
      </w:pPr>
      <w:r w:rsidRPr="00D03DA2">
        <w:rPr>
          <w:lang w:val="en-US"/>
        </w:rPr>
        <w:t>If Judges are in</w:t>
      </w:r>
      <w:r w:rsidR="00F64D48">
        <w:rPr>
          <w:lang w:val="en-US"/>
        </w:rPr>
        <w:t>volved the delegates agree that</w:t>
      </w:r>
      <w:r w:rsidRPr="00D03DA2">
        <w:rPr>
          <w:lang w:val="en-US"/>
        </w:rPr>
        <w:t xml:space="preserve"> it is necessary that the Judges have sufficient instruments (including training) to properly decide these legal issues.</w:t>
      </w:r>
    </w:p>
    <w:p w:rsidR="008869FA" w:rsidRPr="00D03DA2" w:rsidRDefault="008869FA" w:rsidP="00B00C9F">
      <w:pPr>
        <w:spacing w:line="360" w:lineRule="auto"/>
        <w:rPr>
          <w:lang w:val="en-US"/>
        </w:rPr>
      </w:pPr>
    </w:p>
    <w:p w:rsidR="00D03DA2" w:rsidRPr="00D03DA2" w:rsidRDefault="00D03DA2" w:rsidP="00B00C9F">
      <w:pPr>
        <w:spacing w:line="360" w:lineRule="auto"/>
        <w:rPr>
          <w:lang w:val="en-US"/>
        </w:rPr>
      </w:pPr>
      <w:r w:rsidRPr="00D03DA2">
        <w:rPr>
          <w:lang w:val="en-US"/>
        </w:rPr>
        <w:lastRenderedPageBreak/>
        <w:t xml:space="preserve">During the meetings there </w:t>
      </w:r>
      <w:r w:rsidR="001E5D42">
        <w:rPr>
          <w:lang w:val="en-US"/>
        </w:rPr>
        <w:t>were</w:t>
      </w:r>
      <w:r w:rsidRPr="00D03DA2">
        <w:rPr>
          <w:lang w:val="en-US"/>
        </w:rPr>
        <w:t xml:space="preserve"> interesting discussions on the role of the expert</w:t>
      </w:r>
      <w:r w:rsidR="008869FA">
        <w:rPr>
          <w:lang w:val="en-US"/>
        </w:rPr>
        <w:t xml:space="preserve"> or an</w:t>
      </w:r>
      <w:r w:rsidRPr="00D03DA2">
        <w:rPr>
          <w:lang w:val="en-US"/>
        </w:rPr>
        <w:t xml:space="preserve"> expert</w:t>
      </w:r>
      <w:r w:rsidR="008869FA">
        <w:rPr>
          <w:lang w:val="en-US"/>
        </w:rPr>
        <w:t xml:space="preserve"> </w:t>
      </w:r>
      <w:r w:rsidRPr="00D03DA2">
        <w:rPr>
          <w:lang w:val="en-US"/>
        </w:rPr>
        <w:t>witness in these matters. Given the often complexity of the legal issues at hand they are of imminent importance. But what is their role?  The dif</w:t>
      </w:r>
      <w:r w:rsidR="00F64D48">
        <w:rPr>
          <w:lang w:val="en-US"/>
        </w:rPr>
        <w:t>f</w:t>
      </w:r>
      <w:r w:rsidRPr="00D03DA2">
        <w:rPr>
          <w:lang w:val="en-US"/>
        </w:rPr>
        <w:t>erences between the Common L</w:t>
      </w:r>
      <w:r w:rsidR="008869FA">
        <w:rPr>
          <w:lang w:val="en-US"/>
        </w:rPr>
        <w:t>aw and Civil Law system made it</w:t>
      </w:r>
      <w:r w:rsidRPr="00D03DA2">
        <w:rPr>
          <w:lang w:val="en-US"/>
        </w:rPr>
        <w:t>, once again</w:t>
      </w:r>
      <w:r w:rsidR="001E5D42">
        <w:rPr>
          <w:lang w:val="en-US"/>
        </w:rPr>
        <w:t>,</w:t>
      </w:r>
      <w:r w:rsidRPr="00D03DA2">
        <w:rPr>
          <w:lang w:val="en-US"/>
        </w:rPr>
        <w:t xml:space="preserve"> clear that that is difficult to define.</w:t>
      </w:r>
    </w:p>
    <w:p w:rsidR="00D03DA2" w:rsidRDefault="00D03DA2" w:rsidP="00B00C9F">
      <w:pPr>
        <w:spacing w:line="360" w:lineRule="auto"/>
        <w:rPr>
          <w:lang w:val="en-US"/>
        </w:rPr>
      </w:pPr>
    </w:p>
    <w:p w:rsidR="00D03DA2" w:rsidRPr="00D03DA2" w:rsidRDefault="00D03DA2" w:rsidP="00B00C9F">
      <w:pPr>
        <w:spacing w:line="360" w:lineRule="auto"/>
        <w:rPr>
          <w:lang w:val="en-US"/>
        </w:rPr>
      </w:pPr>
      <w:r w:rsidRPr="00D03DA2">
        <w:rPr>
          <w:b/>
          <w:lang w:val="en-US"/>
        </w:rPr>
        <w:t>2.6</w:t>
      </w:r>
      <w:r w:rsidRPr="00D03DA2">
        <w:rPr>
          <w:lang w:val="en-US"/>
        </w:rPr>
        <w:t xml:space="preserve"> In conclusion one could say</w:t>
      </w:r>
      <w:r w:rsidR="00F64D48">
        <w:rPr>
          <w:lang w:val="en-US"/>
        </w:rPr>
        <w:t xml:space="preserve"> that the delegates agree that </w:t>
      </w:r>
      <w:r w:rsidRPr="00D03DA2">
        <w:rPr>
          <w:lang w:val="en-US"/>
        </w:rPr>
        <w:t>not the Criminal law pro</w:t>
      </w:r>
      <w:r w:rsidR="001E5D42">
        <w:rPr>
          <w:lang w:val="en-US"/>
        </w:rPr>
        <w:t xml:space="preserve">cedures, but </w:t>
      </w:r>
      <w:r w:rsidR="008869FA">
        <w:rPr>
          <w:lang w:val="en-US"/>
        </w:rPr>
        <w:t>C</w:t>
      </w:r>
      <w:r w:rsidRPr="00D03DA2">
        <w:rPr>
          <w:lang w:val="en-US"/>
        </w:rPr>
        <w:t>ivil law is the best instrument to safeguard the interest of IP in general. Next to that the owner of a</w:t>
      </w:r>
      <w:r w:rsidR="00F64D48">
        <w:rPr>
          <w:lang w:val="en-US"/>
        </w:rPr>
        <w:t>n</w:t>
      </w:r>
      <w:r w:rsidRPr="00D03DA2">
        <w:rPr>
          <w:lang w:val="en-US"/>
        </w:rPr>
        <w:t xml:space="preserve"> IP should be active in safeguarding his rights. On the other hand </w:t>
      </w:r>
      <w:r w:rsidR="001E5D42">
        <w:rPr>
          <w:lang w:val="en-US"/>
        </w:rPr>
        <w:t xml:space="preserve">the </w:t>
      </w:r>
      <w:r w:rsidRPr="00D03DA2">
        <w:rPr>
          <w:lang w:val="en-US"/>
        </w:rPr>
        <w:t>consumer must be held respons</w:t>
      </w:r>
      <w:r w:rsidR="00F64D48">
        <w:rPr>
          <w:lang w:val="en-US"/>
        </w:rPr>
        <w:t>i</w:t>
      </w:r>
      <w:r w:rsidRPr="00D03DA2">
        <w:rPr>
          <w:lang w:val="en-US"/>
        </w:rPr>
        <w:t>ble for his ow</w:t>
      </w:r>
      <w:r w:rsidR="00F64D48">
        <w:rPr>
          <w:lang w:val="en-US"/>
        </w:rPr>
        <w:t xml:space="preserve">n actions. The same counts for </w:t>
      </w:r>
      <w:r w:rsidR="00B00C9F">
        <w:rPr>
          <w:lang w:val="en-US"/>
        </w:rPr>
        <w:t>the owner a website.</w:t>
      </w:r>
    </w:p>
    <w:p w:rsidR="00D03DA2" w:rsidRPr="00D03DA2" w:rsidRDefault="00D03DA2" w:rsidP="00B00C9F">
      <w:pPr>
        <w:pStyle w:val="Rubrik2"/>
        <w:spacing w:line="360" w:lineRule="auto"/>
        <w:rPr>
          <w:lang w:val="en-US"/>
        </w:rPr>
      </w:pPr>
      <w:r>
        <w:rPr>
          <w:lang w:val="en-US"/>
        </w:rPr>
        <w:t>3</w:t>
      </w:r>
      <w:r w:rsidR="00B00C9F">
        <w:rPr>
          <w:lang w:val="en-US"/>
        </w:rPr>
        <w:t>.</w:t>
      </w:r>
      <w:r>
        <w:rPr>
          <w:lang w:val="en-US"/>
        </w:rPr>
        <w:t xml:space="preserve"> Subject for 2013</w:t>
      </w:r>
    </w:p>
    <w:p w:rsidR="001E5D42" w:rsidRDefault="00D03DA2" w:rsidP="00B00C9F">
      <w:pPr>
        <w:spacing w:line="360" w:lineRule="auto"/>
        <w:rPr>
          <w:lang w:val="en-US"/>
        </w:rPr>
      </w:pPr>
      <w:r w:rsidRPr="00D03DA2">
        <w:rPr>
          <w:lang w:val="en-US"/>
        </w:rPr>
        <w:t xml:space="preserve">The topic chosen for next year </w:t>
      </w:r>
      <w:r w:rsidR="008869FA">
        <w:rPr>
          <w:lang w:val="en-US"/>
        </w:rPr>
        <w:t>questionnaire and conference is</w:t>
      </w:r>
    </w:p>
    <w:p w:rsidR="00D03DA2" w:rsidRPr="00D03DA2" w:rsidRDefault="001E5D42" w:rsidP="00B00C9F">
      <w:pPr>
        <w:spacing w:line="360" w:lineRule="auto"/>
        <w:rPr>
          <w:lang w:val="en-US"/>
        </w:rPr>
      </w:pPr>
      <w:r>
        <w:rPr>
          <w:i/>
          <w:lang w:val="en-US"/>
        </w:rPr>
        <w:t>ENVIRONMENTAL POLLUTION:</w:t>
      </w:r>
      <w:r w:rsidR="00D03DA2" w:rsidRPr="00DB4A5D">
        <w:rPr>
          <w:i/>
          <w:lang w:val="en-US"/>
        </w:rPr>
        <w:t xml:space="preserve"> is</w:t>
      </w:r>
      <w:r w:rsidR="00D03DA2" w:rsidRPr="008869FA">
        <w:rPr>
          <w:i/>
          <w:lang w:val="en-US"/>
        </w:rPr>
        <w:t xml:space="preserve"> Crim</w:t>
      </w:r>
      <w:r w:rsidR="008869FA" w:rsidRPr="008869FA">
        <w:rPr>
          <w:i/>
          <w:lang w:val="en-US"/>
        </w:rPr>
        <w:t>inal law a good instrument?</w:t>
      </w:r>
    </w:p>
    <w:p w:rsidR="008869FA" w:rsidRDefault="00D03DA2" w:rsidP="00B00C9F">
      <w:pPr>
        <w:pStyle w:val="Rubrik2"/>
        <w:spacing w:line="360" w:lineRule="auto"/>
        <w:rPr>
          <w:lang w:val="en-US"/>
        </w:rPr>
      </w:pPr>
      <w:r w:rsidRPr="00D03DA2">
        <w:rPr>
          <w:lang w:val="en-US"/>
        </w:rPr>
        <w:t xml:space="preserve">4. </w:t>
      </w:r>
      <w:r w:rsidR="008869FA">
        <w:rPr>
          <w:lang w:val="en-US"/>
        </w:rPr>
        <w:t xml:space="preserve">Election of the presidency committee </w:t>
      </w:r>
    </w:p>
    <w:p w:rsidR="00D03DA2" w:rsidRPr="00D03DA2" w:rsidRDefault="00D03DA2" w:rsidP="00B00C9F">
      <w:pPr>
        <w:spacing w:line="360" w:lineRule="auto"/>
        <w:rPr>
          <w:lang w:val="en-US"/>
        </w:rPr>
      </w:pPr>
      <w:r w:rsidRPr="00D03DA2">
        <w:rPr>
          <w:lang w:val="en-US"/>
        </w:rPr>
        <w:t>During the meeting the president and vice presidents were reelected</w:t>
      </w:r>
      <w:r w:rsidR="00DB4A5D">
        <w:rPr>
          <w:lang w:val="en-US"/>
        </w:rPr>
        <w:t xml:space="preserve"> for a period of two year</w:t>
      </w:r>
      <w:r w:rsidR="001E5D42">
        <w:rPr>
          <w:lang w:val="en-US"/>
        </w:rPr>
        <w:t>s</w:t>
      </w:r>
      <w:r w:rsidRPr="00D03DA2">
        <w:rPr>
          <w:lang w:val="en-US"/>
        </w:rPr>
        <w:t>.</w:t>
      </w:r>
    </w:p>
    <w:p w:rsidR="00D03DA2" w:rsidRPr="00D03DA2" w:rsidRDefault="00D03DA2" w:rsidP="00B00C9F">
      <w:pPr>
        <w:spacing w:line="360" w:lineRule="auto"/>
        <w:rPr>
          <w:lang w:val="en-US"/>
        </w:rPr>
      </w:pPr>
    </w:p>
    <w:p w:rsidR="00D03DA2" w:rsidRPr="00D03DA2" w:rsidRDefault="00B00C9F" w:rsidP="00B00C9F">
      <w:pPr>
        <w:spacing w:line="360" w:lineRule="auto"/>
        <w:rPr>
          <w:lang w:val="en-US"/>
        </w:rPr>
      </w:pPr>
      <w:r>
        <w:rPr>
          <w:lang w:val="en-US"/>
        </w:rPr>
        <w:t xml:space="preserve">Washington </w:t>
      </w:r>
      <w:r w:rsidR="00D03DA2" w:rsidRPr="00D03DA2">
        <w:rPr>
          <w:lang w:val="en-US"/>
        </w:rPr>
        <w:t xml:space="preserve">DC, </w:t>
      </w:r>
      <w:r w:rsidR="008869FA">
        <w:rPr>
          <w:lang w:val="en-US"/>
        </w:rPr>
        <w:t>N</w:t>
      </w:r>
      <w:r w:rsidR="00DB4A5D">
        <w:rPr>
          <w:lang w:val="en-US"/>
        </w:rPr>
        <w:t>ovember 2012</w:t>
      </w:r>
    </w:p>
    <w:p w:rsidR="00D03DA2" w:rsidRPr="00D03DA2" w:rsidRDefault="00D03DA2" w:rsidP="00B00C9F">
      <w:pPr>
        <w:spacing w:line="360" w:lineRule="auto"/>
        <w:rPr>
          <w:lang w:val="en-US"/>
        </w:rPr>
      </w:pPr>
    </w:p>
    <w:p w:rsidR="00D03DA2" w:rsidRPr="00D03DA2" w:rsidRDefault="00B00C9F" w:rsidP="00B00C9F">
      <w:pPr>
        <w:spacing w:line="360" w:lineRule="auto"/>
        <w:rPr>
          <w:lang w:val="en-US"/>
        </w:rPr>
      </w:pPr>
      <w:r>
        <w:rPr>
          <w:lang w:val="en-US"/>
        </w:rPr>
        <w:t>Frans G Bauduin, President</w:t>
      </w:r>
    </w:p>
    <w:p w:rsidR="00D03DA2" w:rsidRDefault="001E5D42" w:rsidP="00B00C9F">
      <w:pPr>
        <w:spacing w:line="360" w:lineRule="auto"/>
        <w:rPr>
          <w:lang w:val="en-US"/>
        </w:rPr>
      </w:pPr>
      <w:r>
        <w:rPr>
          <w:lang w:val="en-US"/>
        </w:rPr>
        <w:t>Mä</w:t>
      </w:r>
      <w:r w:rsidR="00D03DA2" w:rsidRPr="00D03DA2">
        <w:rPr>
          <w:lang w:val="en-US"/>
        </w:rPr>
        <w:t>rit Bergendahl, vice p</w:t>
      </w:r>
      <w:bookmarkStart w:id="0" w:name="_GoBack"/>
      <w:bookmarkEnd w:id="0"/>
      <w:r w:rsidR="00D03DA2" w:rsidRPr="00D03DA2">
        <w:rPr>
          <w:lang w:val="en-US"/>
        </w:rPr>
        <w:t>resident</w:t>
      </w:r>
    </w:p>
    <w:p w:rsidR="00B00C9F" w:rsidRPr="00D03DA2" w:rsidRDefault="00B00C9F" w:rsidP="00B00C9F">
      <w:pPr>
        <w:spacing w:line="360" w:lineRule="auto"/>
        <w:rPr>
          <w:lang w:val="en-US"/>
        </w:rPr>
      </w:pPr>
      <w:proofErr w:type="spellStart"/>
      <w:r w:rsidRPr="00B00C9F">
        <w:rPr>
          <w:lang w:val="en-US"/>
        </w:rPr>
        <w:t>Virginie</w:t>
      </w:r>
      <w:proofErr w:type="spellEnd"/>
      <w:r w:rsidRPr="00B00C9F">
        <w:rPr>
          <w:lang w:val="en-US"/>
        </w:rPr>
        <w:t xml:space="preserve"> Duval, vice president</w:t>
      </w:r>
    </w:p>
    <w:p w:rsidR="0078418A" w:rsidRPr="00CB12C4" w:rsidRDefault="00D03DA2" w:rsidP="00B00C9F">
      <w:pPr>
        <w:spacing w:line="360" w:lineRule="auto"/>
        <w:rPr>
          <w:lang w:val="en-US"/>
        </w:rPr>
      </w:pPr>
      <w:r w:rsidRPr="00D03DA2">
        <w:rPr>
          <w:lang w:val="en-US"/>
        </w:rPr>
        <w:t>Charles Simpson, vice presid</w:t>
      </w:r>
      <w:r w:rsidR="00B00C9F">
        <w:rPr>
          <w:lang w:val="en-US"/>
        </w:rPr>
        <w:t>ent</w:t>
      </w:r>
    </w:p>
    <w:sectPr w:rsidR="0078418A" w:rsidRPr="00CB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48D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E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760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F21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2B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394E58"/>
    <w:multiLevelType w:val="hybridMultilevel"/>
    <w:tmpl w:val="9CC4AC8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7F76B1"/>
    <w:multiLevelType w:val="multilevel"/>
    <w:tmpl w:val="E6F02F9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3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15">
    <w:nsid w:val="77066EE4"/>
    <w:multiLevelType w:val="hybridMultilevel"/>
    <w:tmpl w:val="C7A49B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1F5588"/>
    <w:multiLevelType w:val="singleLevel"/>
    <w:tmpl w:val="5024DF46"/>
    <w:lvl w:ilvl="0">
      <w:start w:val="1"/>
      <w:numFmt w:val="bullet"/>
      <w:pStyle w:val="Bullet1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6"/>
  </w:num>
  <w:num w:numId="13">
    <w:abstractNumId w:val="10"/>
  </w:num>
  <w:num w:numId="14">
    <w:abstractNumId w:val="14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CA"/>
    <w:rsid w:val="00047356"/>
    <w:rsid w:val="001E5D42"/>
    <w:rsid w:val="00234B1C"/>
    <w:rsid w:val="005B61E0"/>
    <w:rsid w:val="006A7996"/>
    <w:rsid w:val="007045FB"/>
    <w:rsid w:val="0078418A"/>
    <w:rsid w:val="008869FA"/>
    <w:rsid w:val="00AC149F"/>
    <w:rsid w:val="00B00C9F"/>
    <w:rsid w:val="00CB12C4"/>
    <w:rsid w:val="00D03DA2"/>
    <w:rsid w:val="00DB4A5D"/>
    <w:rsid w:val="00E06802"/>
    <w:rsid w:val="00EF50CA"/>
    <w:rsid w:val="00F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50CA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Rubrik1">
    <w:name w:val="heading 1"/>
    <w:next w:val="Brdtext"/>
    <w:link w:val="Rubrik1Char"/>
    <w:qFormat/>
    <w:rsid w:val="00EF50CA"/>
    <w:pPr>
      <w:keepNext/>
      <w:spacing w:before="420" w:after="120" w:line="240" w:lineRule="auto"/>
      <w:outlineLvl w:val="0"/>
    </w:pPr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paragraph" w:styleId="Rubrik2">
    <w:name w:val="heading 2"/>
    <w:basedOn w:val="Rubrik1"/>
    <w:next w:val="Brdtext"/>
    <w:link w:val="Rubrik2Char"/>
    <w:qFormat/>
    <w:rsid w:val="00EF50CA"/>
    <w:pPr>
      <w:spacing w:before="300" w:after="40"/>
      <w:outlineLvl w:val="1"/>
    </w:pPr>
    <w:rPr>
      <w:sz w:val="26"/>
    </w:rPr>
  </w:style>
  <w:style w:type="paragraph" w:styleId="Rubrik3">
    <w:name w:val="heading 3"/>
    <w:basedOn w:val="Rubrik1"/>
    <w:next w:val="Brdtext"/>
    <w:link w:val="Rubrik3Char"/>
    <w:qFormat/>
    <w:rsid w:val="00EF50CA"/>
    <w:pPr>
      <w:tabs>
        <w:tab w:val="left" w:pos="1134"/>
        <w:tab w:val="left" w:pos="2438"/>
        <w:tab w:val="left" w:pos="3742"/>
        <w:tab w:val="left" w:pos="5046"/>
        <w:tab w:val="left" w:pos="6350"/>
        <w:tab w:val="left" w:pos="7655"/>
        <w:tab w:val="left" w:pos="8959"/>
      </w:tabs>
      <w:spacing w:before="220" w:after="0"/>
      <w:ind w:right="284"/>
      <w:outlineLvl w:val="2"/>
    </w:pPr>
    <w:rPr>
      <w:sz w:val="22"/>
    </w:rPr>
  </w:style>
  <w:style w:type="paragraph" w:styleId="Rubrik4">
    <w:name w:val="heading 4"/>
    <w:basedOn w:val="Rubrik3"/>
    <w:next w:val="Brdtext"/>
    <w:link w:val="Rubrik4Char"/>
    <w:qFormat/>
    <w:rsid w:val="00EF50CA"/>
    <w:pPr>
      <w:ind w:right="0"/>
      <w:outlineLvl w:val="3"/>
    </w:pPr>
    <w:rPr>
      <w:rFonts w:ascii="Garamond" w:hAnsi="Garamond"/>
      <w:bCs/>
      <w:sz w:val="23"/>
      <w:szCs w:val="28"/>
    </w:rPr>
  </w:style>
  <w:style w:type="paragraph" w:styleId="Rubrik5">
    <w:name w:val="heading 5"/>
    <w:basedOn w:val="Normal"/>
    <w:next w:val="Normal"/>
    <w:link w:val="Rubrik5Char"/>
    <w:semiHidden/>
    <w:rsid w:val="00EF50CA"/>
    <w:pPr>
      <w:keepNext/>
      <w:spacing w:before="60"/>
      <w:outlineLvl w:val="4"/>
    </w:pPr>
    <w:rPr>
      <w:rFonts w:ascii="Arial Narrow" w:hAnsi="Arial Narrow"/>
      <w:b/>
      <w:sz w:val="28"/>
      <w:u w:val="single"/>
    </w:rPr>
  </w:style>
  <w:style w:type="paragraph" w:styleId="Rubrik6">
    <w:name w:val="heading 6"/>
    <w:basedOn w:val="Normal"/>
    <w:next w:val="Normal"/>
    <w:link w:val="Rubrik6Char"/>
    <w:semiHidden/>
    <w:rsid w:val="00EF50C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rsid w:val="00EF50CA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Rubrik8">
    <w:name w:val="heading 8"/>
    <w:basedOn w:val="Normal"/>
    <w:next w:val="Normal"/>
    <w:link w:val="Rubrik8Char"/>
    <w:semiHidden/>
    <w:rsid w:val="00EF50C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Rubrik9">
    <w:name w:val="heading 9"/>
    <w:basedOn w:val="Normal"/>
    <w:next w:val="Normal"/>
    <w:link w:val="Rubrik9Char"/>
    <w:semiHidden/>
    <w:rsid w:val="00EF50CA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F50CA"/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EF50CA"/>
    <w:rPr>
      <w:rFonts w:ascii="Trebuchet MS" w:eastAsia="Times New Roman" w:hAnsi="Trebuchet MS" w:cs="Times New Roman"/>
      <w:b/>
      <w:kern w:val="28"/>
      <w:sz w:val="26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EF50CA"/>
    <w:rPr>
      <w:rFonts w:ascii="Trebuchet MS" w:eastAsia="Times New Roman" w:hAnsi="Trebuchet MS" w:cs="Times New Roman"/>
      <w:b/>
      <w:kern w:val="28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EF50CA"/>
    <w:rPr>
      <w:rFonts w:ascii="Garamond" w:eastAsia="Times New Roman" w:hAnsi="Garamond" w:cs="Times New Roman"/>
      <w:b/>
      <w:bCs/>
      <w:kern w:val="28"/>
      <w:sz w:val="23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EF50CA"/>
    <w:rPr>
      <w:rFonts w:ascii="Arial Narrow" w:eastAsia="Times New Roman" w:hAnsi="Arial Narrow" w:cs="Times New Roman"/>
      <w:b/>
      <w:sz w:val="28"/>
      <w:szCs w:val="20"/>
      <w:u w:val="single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EF50CA"/>
    <w:rPr>
      <w:rFonts w:ascii="Times New Roman" w:eastAsia="Times New Roman" w:hAnsi="Times New Roman" w:cs="Times New Roman"/>
      <w:b/>
      <w:bCs/>
      <w:sz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EF50CA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EF50CA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EF50CA"/>
    <w:rPr>
      <w:rFonts w:ascii="Arial" w:eastAsia="Times New Roman" w:hAnsi="Arial" w:cs="Arial"/>
      <w:sz w:val="24"/>
      <w:lang w:eastAsia="sv-SE"/>
    </w:rPr>
  </w:style>
  <w:style w:type="paragraph" w:styleId="Sidhuvud">
    <w:name w:val="header"/>
    <w:basedOn w:val="Normal"/>
    <w:link w:val="SidhuvudChar"/>
    <w:semiHidden/>
    <w:rsid w:val="00EF50C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EF50CA"/>
    <w:rPr>
      <w:rFonts w:ascii="Garamond" w:eastAsia="Times New Roman" w:hAnsi="Garamond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semiHidden/>
    <w:rsid w:val="00EF50CA"/>
    <w:pPr>
      <w:tabs>
        <w:tab w:val="center" w:pos="4536"/>
        <w:tab w:val="right" w:pos="9072"/>
      </w:tabs>
      <w:jc w:val="center"/>
    </w:pPr>
    <w:rPr>
      <w:rFonts w:ascii="Trebuchet MS" w:hAnsi="Trebuchet MS"/>
      <w:sz w:val="14"/>
    </w:rPr>
  </w:style>
  <w:style w:type="character" w:customStyle="1" w:styleId="SidfotChar">
    <w:name w:val="Sidfot Char"/>
    <w:basedOn w:val="Standardstycketeckensnitt"/>
    <w:link w:val="Sidfot"/>
    <w:semiHidden/>
    <w:rsid w:val="00EF50CA"/>
    <w:rPr>
      <w:rFonts w:ascii="Trebuchet MS" w:eastAsia="Times New Roman" w:hAnsi="Trebuchet MS" w:cs="Times New Roman"/>
      <w:sz w:val="14"/>
      <w:szCs w:val="20"/>
      <w:lang w:eastAsia="sv-SE"/>
    </w:rPr>
  </w:style>
  <w:style w:type="table" w:styleId="Tabellrutnt">
    <w:name w:val="Table Grid"/>
    <w:basedOn w:val="Normaltabell"/>
    <w:rsid w:val="00EF5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listor">
    <w:name w:val="punktlistor"/>
    <w:basedOn w:val="Normal"/>
    <w:semiHidden/>
    <w:rsid w:val="00EF50CA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EF50CA"/>
    <w:pPr>
      <w:spacing w:before="40" w:after="0" w:line="240" w:lineRule="auto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EF50CA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EF50CA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rdtext">
    <w:name w:val="Body Text"/>
    <w:link w:val="BrdtextChar"/>
    <w:qFormat/>
    <w:rsid w:val="00EF50CA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EF50CA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qFormat/>
    <w:rsid w:val="00EF50CA"/>
    <w:rPr>
      <w:b/>
      <w:sz w:val="24"/>
    </w:rPr>
  </w:style>
  <w:style w:type="paragraph" w:customStyle="1" w:styleId="toptext">
    <w:name w:val="top_text"/>
    <w:link w:val="toptextChar"/>
    <w:semiHidden/>
    <w:rsid w:val="00EF50CA"/>
    <w:pPr>
      <w:spacing w:after="0" w:line="240" w:lineRule="auto"/>
    </w:pPr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EF50CA"/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paragraph" w:customStyle="1" w:styleId="Adressfalt">
    <w:name w:val="Adressfalt"/>
    <w:semiHidden/>
    <w:rsid w:val="00EF50CA"/>
    <w:pPr>
      <w:spacing w:after="0" w:line="240" w:lineRule="auto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semiHidden/>
    <w:rsid w:val="00EF50CA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EF50CA"/>
    <w:rPr>
      <w:color w:val="800080"/>
      <w:u w:val="single"/>
    </w:rPr>
  </w:style>
  <w:style w:type="paragraph" w:styleId="Ballongtext">
    <w:name w:val="Balloon Text"/>
    <w:basedOn w:val="Normal"/>
    <w:link w:val="BallongtextChar"/>
    <w:semiHidden/>
    <w:rsid w:val="00EF50C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EF50CA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Brdtext-punktlista">
    <w:name w:val="Brödtext - punktlista"/>
    <w:basedOn w:val="Brdtext"/>
    <w:semiHidden/>
    <w:rsid w:val="00EF50CA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Brdtext"/>
    <w:next w:val="Brdtext"/>
    <w:link w:val="hjalptextChar"/>
    <w:semiHidden/>
    <w:rsid w:val="00EF50CA"/>
    <w:rPr>
      <w:color w:val="0000FF"/>
      <w:sz w:val="24"/>
    </w:rPr>
  </w:style>
  <w:style w:type="character" w:customStyle="1" w:styleId="hjalptextChar">
    <w:name w:val="hjalptext Char"/>
    <w:basedOn w:val="Standardstycketeckensnitt"/>
    <w:link w:val="hjalptext"/>
    <w:semiHidden/>
    <w:rsid w:val="00EF50CA"/>
    <w:rPr>
      <w:rFonts w:ascii="Garamond" w:eastAsia="Times New Roman" w:hAnsi="Garamond" w:cs="Times New Roman"/>
      <w:color w:val="0000FF"/>
      <w:sz w:val="24"/>
      <w:szCs w:val="20"/>
      <w:lang w:eastAsia="sv-SE"/>
    </w:rPr>
  </w:style>
  <w:style w:type="paragraph" w:styleId="Innehll1">
    <w:name w:val="toc 1"/>
    <w:basedOn w:val="Normal"/>
    <w:next w:val="Brdtext"/>
    <w:autoRedefine/>
    <w:semiHidden/>
    <w:rsid w:val="00EF50CA"/>
    <w:pPr>
      <w:spacing w:after="40"/>
    </w:pPr>
    <w:rPr>
      <w:rFonts w:ascii="Trebuchet MS" w:hAnsi="Trebuchet MS"/>
      <w:b/>
    </w:rPr>
  </w:style>
  <w:style w:type="paragraph" w:styleId="Innehll2">
    <w:name w:val="toc 2"/>
    <w:basedOn w:val="Innehll1"/>
    <w:next w:val="Normal"/>
    <w:autoRedefine/>
    <w:semiHidden/>
    <w:rsid w:val="00EF50CA"/>
    <w:pPr>
      <w:ind w:left="220"/>
    </w:pPr>
    <w:rPr>
      <w:b w:val="0"/>
      <w:sz w:val="20"/>
    </w:rPr>
  </w:style>
  <w:style w:type="paragraph" w:styleId="Innehll3">
    <w:name w:val="toc 3"/>
    <w:basedOn w:val="Innehll1"/>
    <w:next w:val="Normal"/>
    <w:autoRedefine/>
    <w:semiHidden/>
    <w:rsid w:val="00EF50CA"/>
    <w:pPr>
      <w:ind w:left="440"/>
    </w:pPr>
    <w:rPr>
      <w:sz w:val="16"/>
    </w:rPr>
  </w:style>
  <w:style w:type="paragraph" w:styleId="Kommentarer">
    <w:name w:val="annotation text"/>
    <w:basedOn w:val="Normal"/>
    <w:link w:val="KommentarerChar"/>
    <w:semiHidden/>
    <w:rsid w:val="00EF50CA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EF50CA"/>
    <w:rPr>
      <w:rFonts w:ascii="Garamond" w:eastAsia="Times New Roman" w:hAnsi="Garamond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semiHidden/>
    <w:rsid w:val="00EF50CA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EF50CA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EF50CA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customStyle="1" w:styleId="Lista-Numrerad">
    <w:name w:val="Lista - Numrerad"/>
    <w:basedOn w:val="Brdtext"/>
    <w:uiPriority w:val="8"/>
    <w:qFormat/>
    <w:rsid w:val="00EF50CA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Brdtext"/>
    <w:uiPriority w:val="8"/>
    <w:qFormat/>
    <w:rsid w:val="00EF50CA"/>
    <w:pPr>
      <w:numPr>
        <w:numId w:val="15"/>
      </w:numPr>
      <w:spacing w:before="0" w:after="40"/>
    </w:pPr>
    <w:rPr>
      <w:sz w:val="24"/>
    </w:rPr>
  </w:style>
  <w:style w:type="paragraph" w:customStyle="1" w:styleId="Rubriknoname">
    <w:name w:val="Rubrik_noname"/>
    <w:basedOn w:val="Brdtext"/>
    <w:semiHidden/>
    <w:rsid w:val="00EF50CA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EF50CA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Ind w:w="0" w:type="dxa"/>
      <w:tblBorders>
        <w:bottom w:val="single" w:sz="4" w:space="0" w:color="auto"/>
      </w:tblBorders>
      <w:tblCellMar>
        <w:top w:w="0" w:type="dxa"/>
        <w:left w:w="6" w:type="dxa"/>
        <w:bottom w:w="0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styleId="Liststycke">
    <w:name w:val="List Paragraph"/>
    <w:basedOn w:val="Normal"/>
    <w:uiPriority w:val="34"/>
    <w:qFormat/>
    <w:rsid w:val="00CB1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50CA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Rubrik1">
    <w:name w:val="heading 1"/>
    <w:next w:val="Brdtext"/>
    <w:link w:val="Rubrik1Char"/>
    <w:qFormat/>
    <w:rsid w:val="00EF50CA"/>
    <w:pPr>
      <w:keepNext/>
      <w:spacing w:before="420" w:after="120" w:line="240" w:lineRule="auto"/>
      <w:outlineLvl w:val="0"/>
    </w:pPr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paragraph" w:styleId="Rubrik2">
    <w:name w:val="heading 2"/>
    <w:basedOn w:val="Rubrik1"/>
    <w:next w:val="Brdtext"/>
    <w:link w:val="Rubrik2Char"/>
    <w:qFormat/>
    <w:rsid w:val="00EF50CA"/>
    <w:pPr>
      <w:spacing w:before="300" w:after="40"/>
      <w:outlineLvl w:val="1"/>
    </w:pPr>
    <w:rPr>
      <w:sz w:val="26"/>
    </w:rPr>
  </w:style>
  <w:style w:type="paragraph" w:styleId="Rubrik3">
    <w:name w:val="heading 3"/>
    <w:basedOn w:val="Rubrik1"/>
    <w:next w:val="Brdtext"/>
    <w:link w:val="Rubrik3Char"/>
    <w:qFormat/>
    <w:rsid w:val="00EF50CA"/>
    <w:pPr>
      <w:tabs>
        <w:tab w:val="left" w:pos="1134"/>
        <w:tab w:val="left" w:pos="2438"/>
        <w:tab w:val="left" w:pos="3742"/>
        <w:tab w:val="left" w:pos="5046"/>
        <w:tab w:val="left" w:pos="6350"/>
        <w:tab w:val="left" w:pos="7655"/>
        <w:tab w:val="left" w:pos="8959"/>
      </w:tabs>
      <w:spacing w:before="220" w:after="0"/>
      <w:ind w:right="284"/>
      <w:outlineLvl w:val="2"/>
    </w:pPr>
    <w:rPr>
      <w:sz w:val="22"/>
    </w:rPr>
  </w:style>
  <w:style w:type="paragraph" w:styleId="Rubrik4">
    <w:name w:val="heading 4"/>
    <w:basedOn w:val="Rubrik3"/>
    <w:next w:val="Brdtext"/>
    <w:link w:val="Rubrik4Char"/>
    <w:qFormat/>
    <w:rsid w:val="00EF50CA"/>
    <w:pPr>
      <w:ind w:right="0"/>
      <w:outlineLvl w:val="3"/>
    </w:pPr>
    <w:rPr>
      <w:rFonts w:ascii="Garamond" w:hAnsi="Garamond"/>
      <w:bCs/>
      <w:sz w:val="23"/>
      <w:szCs w:val="28"/>
    </w:rPr>
  </w:style>
  <w:style w:type="paragraph" w:styleId="Rubrik5">
    <w:name w:val="heading 5"/>
    <w:basedOn w:val="Normal"/>
    <w:next w:val="Normal"/>
    <w:link w:val="Rubrik5Char"/>
    <w:semiHidden/>
    <w:rsid w:val="00EF50CA"/>
    <w:pPr>
      <w:keepNext/>
      <w:spacing w:before="60"/>
      <w:outlineLvl w:val="4"/>
    </w:pPr>
    <w:rPr>
      <w:rFonts w:ascii="Arial Narrow" w:hAnsi="Arial Narrow"/>
      <w:b/>
      <w:sz w:val="28"/>
      <w:u w:val="single"/>
    </w:rPr>
  </w:style>
  <w:style w:type="paragraph" w:styleId="Rubrik6">
    <w:name w:val="heading 6"/>
    <w:basedOn w:val="Normal"/>
    <w:next w:val="Normal"/>
    <w:link w:val="Rubrik6Char"/>
    <w:semiHidden/>
    <w:rsid w:val="00EF50C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rsid w:val="00EF50CA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Rubrik8">
    <w:name w:val="heading 8"/>
    <w:basedOn w:val="Normal"/>
    <w:next w:val="Normal"/>
    <w:link w:val="Rubrik8Char"/>
    <w:semiHidden/>
    <w:rsid w:val="00EF50C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Rubrik9">
    <w:name w:val="heading 9"/>
    <w:basedOn w:val="Normal"/>
    <w:next w:val="Normal"/>
    <w:link w:val="Rubrik9Char"/>
    <w:semiHidden/>
    <w:rsid w:val="00EF50CA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F50CA"/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EF50CA"/>
    <w:rPr>
      <w:rFonts w:ascii="Trebuchet MS" w:eastAsia="Times New Roman" w:hAnsi="Trebuchet MS" w:cs="Times New Roman"/>
      <w:b/>
      <w:kern w:val="28"/>
      <w:sz w:val="26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EF50CA"/>
    <w:rPr>
      <w:rFonts w:ascii="Trebuchet MS" w:eastAsia="Times New Roman" w:hAnsi="Trebuchet MS" w:cs="Times New Roman"/>
      <w:b/>
      <w:kern w:val="28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EF50CA"/>
    <w:rPr>
      <w:rFonts w:ascii="Garamond" w:eastAsia="Times New Roman" w:hAnsi="Garamond" w:cs="Times New Roman"/>
      <w:b/>
      <w:bCs/>
      <w:kern w:val="28"/>
      <w:sz w:val="23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EF50CA"/>
    <w:rPr>
      <w:rFonts w:ascii="Arial Narrow" w:eastAsia="Times New Roman" w:hAnsi="Arial Narrow" w:cs="Times New Roman"/>
      <w:b/>
      <w:sz w:val="28"/>
      <w:szCs w:val="20"/>
      <w:u w:val="single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EF50CA"/>
    <w:rPr>
      <w:rFonts w:ascii="Times New Roman" w:eastAsia="Times New Roman" w:hAnsi="Times New Roman" w:cs="Times New Roman"/>
      <w:b/>
      <w:bCs/>
      <w:sz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EF50CA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EF50CA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EF50CA"/>
    <w:rPr>
      <w:rFonts w:ascii="Arial" w:eastAsia="Times New Roman" w:hAnsi="Arial" w:cs="Arial"/>
      <w:sz w:val="24"/>
      <w:lang w:eastAsia="sv-SE"/>
    </w:rPr>
  </w:style>
  <w:style w:type="paragraph" w:styleId="Sidhuvud">
    <w:name w:val="header"/>
    <w:basedOn w:val="Normal"/>
    <w:link w:val="SidhuvudChar"/>
    <w:semiHidden/>
    <w:rsid w:val="00EF50C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EF50CA"/>
    <w:rPr>
      <w:rFonts w:ascii="Garamond" w:eastAsia="Times New Roman" w:hAnsi="Garamond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semiHidden/>
    <w:rsid w:val="00EF50CA"/>
    <w:pPr>
      <w:tabs>
        <w:tab w:val="center" w:pos="4536"/>
        <w:tab w:val="right" w:pos="9072"/>
      </w:tabs>
      <w:jc w:val="center"/>
    </w:pPr>
    <w:rPr>
      <w:rFonts w:ascii="Trebuchet MS" w:hAnsi="Trebuchet MS"/>
      <w:sz w:val="14"/>
    </w:rPr>
  </w:style>
  <w:style w:type="character" w:customStyle="1" w:styleId="SidfotChar">
    <w:name w:val="Sidfot Char"/>
    <w:basedOn w:val="Standardstycketeckensnitt"/>
    <w:link w:val="Sidfot"/>
    <w:semiHidden/>
    <w:rsid w:val="00EF50CA"/>
    <w:rPr>
      <w:rFonts w:ascii="Trebuchet MS" w:eastAsia="Times New Roman" w:hAnsi="Trebuchet MS" w:cs="Times New Roman"/>
      <w:sz w:val="14"/>
      <w:szCs w:val="20"/>
      <w:lang w:eastAsia="sv-SE"/>
    </w:rPr>
  </w:style>
  <w:style w:type="table" w:styleId="Tabellrutnt">
    <w:name w:val="Table Grid"/>
    <w:basedOn w:val="Normaltabell"/>
    <w:rsid w:val="00EF5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listor">
    <w:name w:val="punktlistor"/>
    <w:basedOn w:val="Normal"/>
    <w:semiHidden/>
    <w:rsid w:val="00EF50CA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EF50CA"/>
    <w:pPr>
      <w:spacing w:before="40" w:after="0" w:line="240" w:lineRule="auto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EF50CA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EF50CA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rdtext">
    <w:name w:val="Body Text"/>
    <w:link w:val="BrdtextChar"/>
    <w:qFormat/>
    <w:rsid w:val="00EF50CA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EF50CA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qFormat/>
    <w:rsid w:val="00EF50CA"/>
    <w:rPr>
      <w:b/>
      <w:sz w:val="24"/>
    </w:rPr>
  </w:style>
  <w:style w:type="paragraph" w:customStyle="1" w:styleId="toptext">
    <w:name w:val="top_text"/>
    <w:link w:val="toptextChar"/>
    <w:semiHidden/>
    <w:rsid w:val="00EF50CA"/>
    <w:pPr>
      <w:spacing w:after="0" w:line="240" w:lineRule="auto"/>
    </w:pPr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EF50CA"/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paragraph" w:customStyle="1" w:styleId="Adressfalt">
    <w:name w:val="Adressfalt"/>
    <w:semiHidden/>
    <w:rsid w:val="00EF50CA"/>
    <w:pPr>
      <w:spacing w:after="0" w:line="240" w:lineRule="auto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semiHidden/>
    <w:rsid w:val="00EF50CA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EF50CA"/>
    <w:rPr>
      <w:color w:val="800080"/>
      <w:u w:val="single"/>
    </w:rPr>
  </w:style>
  <w:style w:type="paragraph" w:styleId="Ballongtext">
    <w:name w:val="Balloon Text"/>
    <w:basedOn w:val="Normal"/>
    <w:link w:val="BallongtextChar"/>
    <w:semiHidden/>
    <w:rsid w:val="00EF50C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EF50CA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Brdtext-punktlista">
    <w:name w:val="Brödtext - punktlista"/>
    <w:basedOn w:val="Brdtext"/>
    <w:semiHidden/>
    <w:rsid w:val="00EF50CA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Brdtext"/>
    <w:next w:val="Brdtext"/>
    <w:link w:val="hjalptextChar"/>
    <w:semiHidden/>
    <w:rsid w:val="00EF50CA"/>
    <w:rPr>
      <w:color w:val="0000FF"/>
      <w:sz w:val="24"/>
    </w:rPr>
  </w:style>
  <w:style w:type="character" w:customStyle="1" w:styleId="hjalptextChar">
    <w:name w:val="hjalptext Char"/>
    <w:basedOn w:val="Standardstycketeckensnitt"/>
    <w:link w:val="hjalptext"/>
    <w:semiHidden/>
    <w:rsid w:val="00EF50CA"/>
    <w:rPr>
      <w:rFonts w:ascii="Garamond" w:eastAsia="Times New Roman" w:hAnsi="Garamond" w:cs="Times New Roman"/>
      <w:color w:val="0000FF"/>
      <w:sz w:val="24"/>
      <w:szCs w:val="20"/>
      <w:lang w:eastAsia="sv-SE"/>
    </w:rPr>
  </w:style>
  <w:style w:type="paragraph" w:styleId="Innehll1">
    <w:name w:val="toc 1"/>
    <w:basedOn w:val="Normal"/>
    <w:next w:val="Brdtext"/>
    <w:autoRedefine/>
    <w:semiHidden/>
    <w:rsid w:val="00EF50CA"/>
    <w:pPr>
      <w:spacing w:after="40"/>
    </w:pPr>
    <w:rPr>
      <w:rFonts w:ascii="Trebuchet MS" w:hAnsi="Trebuchet MS"/>
      <w:b/>
    </w:rPr>
  </w:style>
  <w:style w:type="paragraph" w:styleId="Innehll2">
    <w:name w:val="toc 2"/>
    <w:basedOn w:val="Innehll1"/>
    <w:next w:val="Normal"/>
    <w:autoRedefine/>
    <w:semiHidden/>
    <w:rsid w:val="00EF50CA"/>
    <w:pPr>
      <w:ind w:left="220"/>
    </w:pPr>
    <w:rPr>
      <w:b w:val="0"/>
      <w:sz w:val="20"/>
    </w:rPr>
  </w:style>
  <w:style w:type="paragraph" w:styleId="Innehll3">
    <w:name w:val="toc 3"/>
    <w:basedOn w:val="Innehll1"/>
    <w:next w:val="Normal"/>
    <w:autoRedefine/>
    <w:semiHidden/>
    <w:rsid w:val="00EF50CA"/>
    <w:pPr>
      <w:ind w:left="440"/>
    </w:pPr>
    <w:rPr>
      <w:sz w:val="16"/>
    </w:rPr>
  </w:style>
  <w:style w:type="paragraph" w:styleId="Kommentarer">
    <w:name w:val="annotation text"/>
    <w:basedOn w:val="Normal"/>
    <w:link w:val="KommentarerChar"/>
    <w:semiHidden/>
    <w:rsid w:val="00EF50CA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EF50CA"/>
    <w:rPr>
      <w:rFonts w:ascii="Garamond" w:eastAsia="Times New Roman" w:hAnsi="Garamond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semiHidden/>
    <w:rsid w:val="00EF50CA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EF50CA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EF50CA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customStyle="1" w:styleId="Lista-Numrerad">
    <w:name w:val="Lista - Numrerad"/>
    <w:basedOn w:val="Brdtext"/>
    <w:uiPriority w:val="8"/>
    <w:qFormat/>
    <w:rsid w:val="00EF50CA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Brdtext"/>
    <w:uiPriority w:val="8"/>
    <w:qFormat/>
    <w:rsid w:val="00EF50CA"/>
    <w:pPr>
      <w:numPr>
        <w:numId w:val="15"/>
      </w:numPr>
      <w:spacing w:before="0" w:after="40"/>
    </w:pPr>
    <w:rPr>
      <w:sz w:val="24"/>
    </w:rPr>
  </w:style>
  <w:style w:type="paragraph" w:customStyle="1" w:styleId="Rubriknoname">
    <w:name w:val="Rubrik_noname"/>
    <w:basedOn w:val="Brdtext"/>
    <w:semiHidden/>
    <w:rsid w:val="00EF50CA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EF50CA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Ind w:w="0" w:type="dxa"/>
      <w:tblBorders>
        <w:bottom w:val="single" w:sz="4" w:space="0" w:color="auto"/>
      </w:tblBorders>
      <w:tblCellMar>
        <w:top w:w="0" w:type="dxa"/>
        <w:left w:w="6" w:type="dxa"/>
        <w:bottom w:w="0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styleId="Liststycke">
    <w:name w:val="List Paragraph"/>
    <w:basedOn w:val="Normal"/>
    <w:uiPriority w:val="34"/>
    <w:qFormat/>
    <w:rsid w:val="00CB1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nytt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nyttDokument</Template>
  <TotalTime>1</TotalTime>
  <Pages>3</Pages>
  <Words>802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Sveriges Domstolar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Märit Bergendahl</dc:creator>
  <cp:lastModifiedBy>Märit Bergendahl</cp:lastModifiedBy>
  <cp:revision>2</cp:revision>
  <dcterms:created xsi:type="dcterms:W3CDTF">2012-11-14T22:32:00Z</dcterms:created>
  <dcterms:modified xsi:type="dcterms:W3CDTF">2012-11-14T22:32:00Z</dcterms:modified>
</cp:coreProperties>
</file>